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78" w:rsidRDefault="007C5878">
      <w:pPr>
        <w:pStyle w:val="a5"/>
        <w:tabs>
          <w:tab w:val="left" w:pos="709"/>
        </w:tabs>
        <w:spacing w:line="36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7.25pt;margin-top:-19.8pt;width:101.25pt;height:98.25pt;z-index:251659264" stroked="f">
            <v:textbox>
              <w:txbxContent>
                <w:p w:rsidR="007C5878" w:rsidRDefault="00CB6361">
                  <w:r>
                    <w:rPr>
                      <w:noProof/>
                    </w:rPr>
                    <w:drawing>
                      <wp:inline distT="0" distB="0" distL="0" distR="0">
                        <wp:extent cx="1076325" cy="1085850"/>
                        <wp:effectExtent l="0" t="0" r="0" b="0"/>
                        <wp:docPr id="2" name="Εικόνα 3" descr="thireos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Εικόνα 3" descr="thireos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32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C5878" w:rsidRDefault="007C5878">
      <w:pPr>
        <w:pStyle w:val="a5"/>
        <w:tabs>
          <w:tab w:val="left" w:pos="709"/>
        </w:tabs>
        <w:spacing w:line="360" w:lineRule="auto"/>
        <w:jc w:val="center"/>
        <w:rPr>
          <w:rFonts w:ascii="Arial" w:hAnsi="Arial"/>
          <w:sz w:val="26"/>
          <w:szCs w:val="26"/>
        </w:rPr>
      </w:pPr>
    </w:p>
    <w:p w:rsidR="007C5878" w:rsidRDefault="007C5878">
      <w:pPr>
        <w:pStyle w:val="a5"/>
        <w:tabs>
          <w:tab w:val="left" w:pos="709"/>
        </w:tabs>
        <w:spacing w:line="360" w:lineRule="auto"/>
        <w:jc w:val="center"/>
        <w:rPr>
          <w:rFonts w:ascii="Arial" w:hAnsi="Arial"/>
          <w:sz w:val="26"/>
          <w:szCs w:val="26"/>
        </w:rPr>
      </w:pPr>
    </w:p>
    <w:p w:rsidR="007C5878" w:rsidRDefault="007C5878">
      <w:pPr>
        <w:pStyle w:val="a5"/>
        <w:tabs>
          <w:tab w:val="left" w:pos="709"/>
        </w:tabs>
        <w:spacing w:line="360" w:lineRule="auto"/>
        <w:jc w:val="center"/>
        <w:rPr>
          <w:rFonts w:ascii="Arial" w:hAnsi="Arial"/>
          <w:sz w:val="26"/>
          <w:szCs w:val="26"/>
        </w:rPr>
      </w:pPr>
    </w:p>
    <w:p w:rsidR="007C5878" w:rsidRDefault="007C5878">
      <w:pPr>
        <w:pStyle w:val="a5"/>
        <w:tabs>
          <w:tab w:val="left" w:pos="709"/>
        </w:tabs>
        <w:spacing w:line="360" w:lineRule="auto"/>
        <w:jc w:val="center"/>
        <w:rPr>
          <w:rFonts w:ascii="Arial" w:hAnsi="Arial"/>
          <w:sz w:val="26"/>
          <w:szCs w:val="26"/>
        </w:rPr>
      </w:pPr>
    </w:p>
    <w:p w:rsidR="007C5878" w:rsidRDefault="00CB6361">
      <w:pPr>
        <w:pStyle w:val="a5"/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ΟΔΗΓΙΕΣ ΚΑΤΑΤΑΞΗΣ ΕΠΙΤΥΧΟΝΤΩΝ ΣΤΗ ΣΜΥΝ </w:t>
      </w:r>
    </w:p>
    <w:p w:rsidR="007C5878" w:rsidRDefault="007C5878">
      <w:pPr>
        <w:pStyle w:val="a5"/>
        <w:spacing w:line="360" w:lineRule="auto"/>
        <w:jc w:val="center"/>
        <w:rPr>
          <w:rFonts w:ascii="Arial" w:hAnsi="Arial"/>
          <w:b/>
          <w:sz w:val="24"/>
          <w:szCs w:val="24"/>
          <w:u w:val="single"/>
        </w:rPr>
      </w:pPr>
    </w:p>
    <w:p w:rsidR="007C5878" w:rsidRDefault="00CB6361">
      <w:pPr>
        <w:pStyle w:val="a5"/>
        <w:tabs>
          <w:tab w:val="left" w:pos="709"/>
          <w:tab w:val="left" w:pos="1134"/>
          <w:tab w:val="left" w:pos="15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1.  Οι Επιτυχόντες σπουδαστές στη ΣΜΥΝ, καλούνται να προσέλθουν τη </w:t>
      </w:r>
      <w:r>
        <w:rPr>
          <w:rFonts w:ascii="Arial" w:hAnsi="Arial" w:cs="Arial"/>
          <w:b/>
          <w:sz w:val="24"/>
          <w:szCs w:val="24"/>
        </w:rPr>
        <w:t>Δευτέρα 0</w:t>
      </w:r>
      <w:r>
        <w:rPr>
          <w:rFonts w:ascii="Arial" w:hAnsi="Arial" w:cs="Arial"/>
          <w:b/>
          <w:sz w:val="24"/>
          <w:szCs w:val="24"/>
        </w:rPr>
        <w:t>2</w:t>
      </w:r>
      <w:r w:rsidR="00DD1311" w:rsidRPr="00DD13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Σεπτεμβρίου 202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και ώρα 08.00</w:t>
      </w:r>
      <w:r>
        <w:rPr>
          <w:rFonts w:ascii="Arial" w:hAnsi="Arial" w:cs="Arial"/>
          <w:sz w:val="24"/>
          <w:szCs w:val="24"/>
        </w:rPr>
        <w:t xml:space="preserve"> στο Φυλάκιο 1 (Φ-1), στο Ναυτικού στο Ναυτικό Οχυρό Σκαραμαγκά. Από εκεί, συνοδεία βαθμοφόρων θα μεταβούν με λεωφορεία στις εγκαταστάσεις της Σχολής, ώστε να ξεκινήσει η διαδικασία της κατάταξής τους.</w:t>
      </w:r>
    </w:p>
    <w:p w:rsidR="007C5878" w:rsidRDefault="00CB6361">
      <w:pPr>
        <w:pStyle w:val="a4"/>
        <w:tabs>
          <w:tab w:val="clear" w:pos="851"/>
          <w:tab w:val="left" w:pos="1134"/>
          <w:tab w:val="left" w:pos="1560"/>
        </w:tabs>
        <w:spacing w:after="120" w:line="276" w:lineRule="auto"/>
        <w:ind w:firstLine="709"/>
        <w:rPr>
          <w:szCs w:val="24"/>
        </w:rPr>
      </w:pPr>
      <w:r>
        <w:rPr>
          <w:szCs w:val="24"/>
        </w:rPr>
        <w:t xml:space="preserve">2. </w:t>
      </w:r>
      <w:r>
        <w:rPr>
          <w:szCs w:val="24"/>
        </w:rPr>
        <w:tab/>
        <w:t>Κατά την ημέρα κατάταξης οι επιτυχόντες σπουδαστές</w:t>
      </w:r>
      <w:r>
        <w:rPr>
          <w:szCs w:val="24"/>
        </w:rPr>
        <w:t xml:space="preserve"> </w:t>
      </w:r>
      <w:r>
        <w:rPr>
          <w:b/>
          <w:szCs w:val="24"/>
        </w:rPr>
        <w:t xml:space="preserve">οφείλουν να </w:t>
      </w:r>
      <w:r>
        <w:rPr>
          <w:b/>
          <w:szCs w:val="24"/>
          <w:lang w:eastAsia="ar-SA"/>
        </w:rPr>
        <w:t xml:space="preserve"> προσκομίσουν </w:t>
      </w:r>
      <w:r>
        <w:rPr>
          <w:b/>
          <w:szCs w:val="24"/>
        </w:rPr>
        <w:t>τα</w:t>
      </w:r>
      <w:r>
        <w:rPr>
          <w:rStyle w:val="a6"/>
          <w:szCs w:val="24"/>
        </w:rPr>
        <w:t xml:space="preserve"> προβλεπόμενα δικαιολογητικά</w:t>
      </w:r>
      <w:r>
        <w:rPr>
          <w:szCs w:val="24"/>
        </w:rPr>
        <w:t>, που καθορίζονται στη σχετική Εγκύκλιο Διαταγή Προκήρυξης Διαγωνισμού Επιλογής Σπουδαστών/τριών Ανώτατων Στρατιωτικών Εκπαιδευτικών Ιδρυμάτων (ΑΣΕΙ) και Ανώτερων Στρατιωτικών Σχολών Υπαξιωματικών (Α</w:t>
      </w:r>
      <w:r>
        <w:rPr>
          <w:szCs w:val="24"/>
        </w:rPr>
        <w:t>ΣΣΥ), Ακαδημαϊκού Έτους 202</w:t>
      </w:r>
      <w:r>
        <w:rPr>
          <w:szCs w:val="24"/>
        </w:rPr>
        <w:t>4</w:t>
      </w:r>
      <w:r>
        <w:rPr>
          <w:szCs w:val="24"/>
        </w:rPr>
        <w:t>-202</w:t>
      </w:r>
      <w:r>
        <w:rPr>
          <w:szCs w:val="24"/>
        </w:rPr>
        <w:t>5</w:t>
      </w:r>
      <w:r>
        <w:rPr>
          <w:szCs w:val="24"/>
        </w:rPr>
        <w:t>, καθώς και</w:t>
      </w:r>
      <w:r w:rsidR="00DD1311" w:rsidRPr="00DD1311">
        <w:rPr>
          <w:szCs w:val="24"/>
        </w:rPr>
        <w:t xml:space="preserve"> </w:t>
      </w:r>
      <w:r>
        <w:rPr>
          <w:b/>
          <w:bCs/>
          <w:szCs w:val="24"/>
          <w:lang w:val="en-US"/>
        </w:rPr>
        <w:t>Rapid</w:t>
      </w:r>
      <w:r w:rsidR="00DD1311" w:rsidRPr="00DD1311">
        <w:rPr>
          <w:b/>
          <w:bCs/>
          <w:szCs w:val="24"/>
        </w:rPr>
        <w:t xml:space="preserve"> </w:t>
      </w:r>
      <w:r>
        <w:rPr>
          <w:b/>
          <w:szCs w:val="24"/>
          <w:lang w:val="en-US"/>
        </w:rPr>
        <w:t>COVID</w:t>
      </w:r>
      <w:r>
        <w:rPr>
          <w:b/>
          <w:szCs w:val="24"/>
        </w:rPr>
        <w:t xml:space="preserve">-19 </w:t>
      </w:r>
      <w:r>
        <w:rPr>
          <w:b/>
          <w:szCs w:val="24"/>
          <w:lang w:val="en-US"/>
        </w:rPr>
        <w:t>test</w:t>
      </w:r>
      <w:r>
        <w:rPr>
          <w:szCs w:val="24"/>
        </w:rPr>
        <w:t xml:space="preserve">, το οποίο θα έχει πραγματοποιηθεί τις τελευταίες </w:t>
      </w:r>
      <w:r w:rsidRPr="00DD1311">
        <w:rPr>
          <w:szCs w:val="24"/>
        </w:rPr>
        <w:t>48</w:t>
      </w:r>
      <w:r>
        <w:rPr>
          <w:szCs w:val="24"/>
        </w:rPr>
        <w:t xml:space="preserve"> ώρες, πριν την ημέρα παρουσίασής τους στη Σχολή, (</w:t>
      </w:r>
      <w:r>
        <w:rPr>
          <w:b/>
          <w:szCs w:val="24"/>
        </w:rPr>
        <w:t>εμβολιασμένοι και μη καθώς και όσοι έχουν νοσήσει</w:t>
      </w:r>
      <w:r>
        <w:rPr>
          <w:szCs w:val="24"/>
        </w:rPr>
        <w:t>).</w:t>
      </w:r>
    </w:p>
    <w:p w:rsidR="007C5878" w:rsidRDefault="00CB6361">
      <w:pPr>
        <w:pStyle w:val="a5"/>
        <w:tabs>
          <w:tab w:val="left" w:pos="709"/>
          <w:tab w:val="left" w:pos="1134"/>
          <w:tab w:val="left" w:pos="1560"/>
        </w:tabs>
        <w:spacing w:after="120" w:line="276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3. 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 xml:space="preserve">Επιπρόσθετα, θα πρέπει να έχουν μαζί τους </w:t>
      </w:r>
      <w:r>
        <w:rPr>
          <w:rFonts w:ascii="Arial" w:hAnsi="Arial" w:cs="Arial"/>
          <w:b/>
          <w:sz w:val="24"/>
          <w:szCs w:val="24"/>
          <w:lang w:eastAsia="ar-SA"/>
        </w:rPr>
        <w:t>αποκλειστικά</w:t>
      </w:r>
      <w:r>
        <w:rPr>
          <w:rFonts w:ascii="Arial" w:hAnsi="Arial" w:cs="Arial"/>
          <w:sz w:val="24"/>
          <w:szCs w:val="24"/>
          <w:lang w:eastAsia="ar-SA"/>
        </w:rPr>
        <w:t xml:space="preserve"> τα παρακάτω προσωπικά είδη εντός αποσκευής μικρών διαστάσεων (π.χ. σακίδιο)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4"/>
        <w:gridCol w:w="4389"/>
      </w:tblGrid>
      <w:tr w:rsidR="007C5878">
        <w:tc>
          <w:tcPr>
            <w:tcW w:w="4614" w:type="dxa"/>
            <w:shd w:val="clear" w:color="auto" w:fill="DDD9C3" w:themeFill="background2" w:themeFillShade="E6"/>
            <w:vAlign w:val="center"/>
          </w:tcPr>
          <w:p w:rsidR="007C5878" w:rsidRDefault="00CB636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ja-JP"/>
              </w:rPr>
              <w:t>Είδος</w:t>
            </w:r>
          </w:p>
        </w:tc>
        <w:tc>
          <w:tcPr>
            <w:tcW w:w="4389" w:type="dxa"/>
            <w:shd w:val="clear" w:color="auto" w:fill="DDD9C3" w:themeFill="background2" w:themeFillShade="E6"/>
            <w:vAlign w:val="center"/>
          </w:tcPr>
          <w:p w:rsidR="007C5878" w:rsidRDefault="00CB636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ja-JP"/>
              </w:rPr>
              <w:t>Τεμάχια</w:t>
            </w:r>
          </w:p>
        </w:tc>
      </w:tr>
      <w:tr w:rsidR="007C5878">
        <w:tc>
          <w:tcPr>
            <w:tcW w:w="9003" w:type="dxa"/>
            <w:gridSpan w:val="2"/>
            <w:shd w:val="clear" w:color="auto" w:fill="auto"/>
            <w:vAlign w:val="center"/>
          </w:tcPr>
          <w:p w:rsidR="007C5878" w:rsidRDefault="00CB636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Κοινά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ja-JP"/>
              </w:rPr>
              <w:t>:</w:t>
            </w:r>
          </w:p>
        </w:tc>
      </w:tr>
      <w:tr w:rsidR="007C5878">
        <w:tc>
          <w:tcPr>
            <w:tcW w:w="4614" w:type="dxa"/>
            <w:shd w:val="clear" w:color="auto" w:fill="auto"/>
            <w:vAlign w:val="center"/>
          </w:tcPr>
          <w:p w:rsidR="007C5878" w:rsidRDefault="00CB6361">
            <w:pPr>
              <w:numPr>
                <w:ilvl w:val="0"/>
                <w:numId w:val="1"/>
              </w:numPr>
              <w:suppressAutoHyphens/>
              <w:spacing w:before="40" w:after="40"/>
              <w:ind w:left="851" w:hanging="709"/>
              <w:contextualSpacing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sz w:val="22"/>
                <w:szCs w:val="22"/>
                <w:lang w:eastAsia="ja-JP"/>
              </w:rPr>
              <w:t>Φανελάκια λευκά με μανίκι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7C5878" w:rsidRDefault="00CB6361">
            <w:pPr>
              <w:spacing w:before="40" w:after="40"/>
              <w:jc w:val="center"/>
              <w:rPr>
                <w:rFonts w:cs="Arial"/>
                <w:sz w:val="22"/>
                <w:szCs w:val="22"/>
                <w:lang w:eastAsia="ja-JP"/>
              </w:rPr>
            </w:pPr>
            <w:r>
              <w:rPr>
                <w:rFonts w:cs="Arial"/>
                <w:sz w:val="22"/>
                <w:szCs w:val="22"/>
                <w:lang w:eastAsia="ja-JP"/>
              </w:rPr>
              <w:t>Έως 10</w:t>
            </w:r>
          </w:p>
        </w:tc>
      </w:tr>
      <w:tr w:rsidR="007C5878">
        <w:tc>
          <w:tcPr>
            <w:tcW w:w="4614" w:type="dxa"/>
            <w:shd w:val="clear" w:color="auto" w:fill="auto"/>
            <w:vAlign w:val="center"/>
          </w:tcPr>
          <w:p w:rsidR="007C5878" w:rsidRDefault="00CB6361">
            <w:pPr>
              <w:numPr>
                <w:ilvl w:val="0"/>
                <w:numId w:val="1"/>
              </w:numPr>
              <w:suppressAutoHyphens/>
              <w:spacing w:before="40" w:after="40"/>
              <w:ind w:left="993" w:hanging="851"/>
              <w:contextualSpacing/>
              <w:rPr>
                <w:rFonts w:cs="Arial"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Αθλητικά παπούτσια μονόχρωμα     (μαύρα/μπλε/άσπρα/</w:t>
            </w:r>
            <w:proofErr w:type="spellStart"/>
            <w:r>
              <w:rPr>
                <w:rFonts w:cs="Arial"/>
                <w:bCs/>
                <w:sz w:val="22"/>
                <w:szCs w:val="22"/>
                <w:lang w:eastAsia="ja-JP"/>
              </w:rPr>
              <w:t>γκρ</w:t>
            </w:r>
            <w:proofErr w:type="spellEnd"/>
            <w:r>
              <w:rPr>
                <w:rFonts w:cs="Arial"/>
                <w:bCs/>
                <w:sz w:val="22"/>
                <w:szCs w:val="22"/>
                <w:lang w:eastAsia="ja-JP"/>
              </w:rPr>
              <w:t>ί)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7C5878" w:rsidRDefault="00CB6361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1</w:t>
            </w:r>
          </w:p>
        </w:tc>
      </w:tr>
      <w:tr w:rsidR="007C5878">
        <w:tc>
          <w:tcPr>
            <w:tcW w:w="4614" w:type="dxa"/>
            <w:shd w:val="clear" w:color="auto" w:fill="auto"/>
            <w:vAlign w:val="center"/>
          </w:tcPr>
          <w:p w:rsidR="007C5878" w:rsidRDefault="00CB6361">
            <w:pPr>
              <w:numPr>
                <w:ilvl w:val="0"/>
                <w:numId w:val="1"/>
              </w:numPr>
              <w:suppressAutoHyphens/>
              <w:spacing w:before="40" w:after="40"/>
              <w:ind w:left="851" w:hanging="709"/>
              <w:contextualSpacing/>
              <w:rPr>
                <w:rFonts w:cs="Arial"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Λευκές</w:t>
            </w:r>
            <w:r>
              <w:rPr>
                <w:rFonts w:cs="Arial"/>
                <w:bCs/>
                <w:sz w:val="22"/>
                <w:szCs w:val="22"/>
                <w:lang w:eastAsia="ja-JP"/>
              </w:rPr>
              <w:t xml:space="preserve"> αθλητικές κάλτσες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7C5878" w:rsidRDefault="00CB6361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Έως 5 ζεύγη</w:t>
            </w:r>
          </w:p>
        </w:tc>
      </w:tr>
      <w:tr w:rsidR="007C5878">
        <w:tc>
          <w:tcPr>
            <w:tcW w:w="4614" w:type="dxa"/>
            <w:shd w:val="clear" w:color="auto" w:fill="auto"/>
            <w:vAlign w:val="center"/>
          </w:tcPr>
          <w:p w:rsidR="007C5878" w:rsidRDefault="00CB6361">
            <w:pPr>
              <w:numPr>
                <w:ilvl w:val="0"/>
                <w:numId w:val="1"/>
              </w:numPr>
              <w:suppressAutoHyphens/>
              <w:spacing w:before="40" w:after="40"/>
              <w:ind w:left="851" w:hanging="709"/>
              <w:contextualSpacing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Μαύρες βαμβακερές κάλτσες μακριές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7C5878" w:rsidRDefault="00CB6361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Έως 5 ζεύγη</w:t>
            </w:r>
          </w:p>
        </w:tc>
      </w:tr>
      <w:tr w:rsidR="007C5878">
        <w:tc>
          <w:tcPr>
            <w:tcW w:w="4614" w:type="dxa"/>
            <w:shd w:val="clear" w:color="auto" w:fill="auto"/>
            <w:vAlign w:val="center"/>
          </w:tcPr>
          <w:p w:rsidR="007C5878" w:rsidRDefault="00CB6361">
            <w:pPr>
              <w:numPr>
                <w:ilvl w:val="0"/>
                <w:numId w:val="1"/>
              </w:numPr>
              <w:suppressAutoHyphens/>
              <w:spacing w:before="40" w:after="40"/>
              <w:ind w:left="851" w:hanging="709"/>
              <w:contextualSpacing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Πάτοι παπουτσιών (καλής ποιότητας)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7C5878" w:rsidRDefault="00CB6361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Έως 2</w:t>
            </w:r>
          </w:p>
        </w:tc>
      </w:tr>
      <w:tr w:rsidR="007C5878">
        <w:tc>
          <w:tcPr>
            <w:tcW w:w="4614" w:type="dxa"/>
            <w:shd w:val="clear" w:color="auto" w:fill="auto"/>
            <w:vAlign w:val="center"/>
          </w:tcPr>
          <w:p w:rsidR="007C5878" w:rsidRDefault="00CB6361">
            <w:pPr>
              <w:numPr>
                <w:ilvl w:val="0"/>
                <w:numId w:val="1"/>
              </w:numPr>
              <w:suppressAutoHyphens/>
              <w:spacing w:before="40" w:after="40"/>
              <w:ind w:left="851" w:hanging="709"/>
              <w:contextualSpacing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Τετράδιο, στυλό, μολύβι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7C5878" w:rsidRDefault="00CB6361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1</w:t>
            </w:r>
          </w:p>
        </w:tc>
      </w:tr>
      <w:tr w:rsidR="007C5878">
        <w:tc>
          <w:tcPr>
            <w:tcW w:w="4614" w:type="dxa"/>
            <w:shd w:val="clear" w:color="auto" w:fill="auto"/>
            <w:vAlign w:val="center"/>
          </w:tcPr>
          <w:p w:rsidR="007C5878" w:rsidRDefault="00CB6361">
            <w:pPr>
              <w:numPr>
                <w:ilvl w:val="0"/>
                <w:numId w:val="1"/>
              </w:numPr>
              <w:suppressAutoHyphens/>
              <w:spacing w:before="40" w:after="40"/>
              <w:ind w:left="851" w:hanging="709"/>
              <w:contextualSpacing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Μικρό Λουκέτο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7C5878" w:rsidRDefault="00CB6361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1</w:t>
            </w:r>
          </w:p>
        </w:tc>
      </w:tr>
      <w:tr w:rsidR="007C5878">
        <w:tc>
          <w:tcPr>
            <w:tcW w:w="9003" w:type="dxa"/>
            <w:gridSpan w:val="2"/>
            <w:shd w:val="clear" w:color="auto" w:fill="auto"/>
            <w:vAlign w:val="center"/>
          </w:tcPr>
          <w:p w:rsidR="007C5878" w:rsidRDefault="00CB636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Άνδρες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ja-JP"/>
              </w:rPr>
              <w:t>:</w:t>
            </w:r>
          </w:p>
        </w:tc>
      </w:tr>
      <w:tr w:rsidR="007C5878">
        <w:tc>
          <w:tcPr>
            <w:tcW w:w="4614" w:type="dxa"/>
            <w:shd w:val="clear" w:color="auto" w:fill="auto"/>
            <w:vAlign w:val="center"/>
          </w:tcPr>
          <w:p w:rsidR="007C5878" w:rsidRDefault="00CB6361">
            <w:pPr>
              <w:pStyle w:val="a5"/>
              <w:numPr>
                <w:ilvl w:val="0"/>
                <w:numId w:val="1"/>
              </w:numPr>
              <w:spacing w:line="360" w:lineRule="auto"/>
              <w:ind w:hanging="1004"/>
              <w:rPr>
                <w:rFonts w:ascii="Arial" w:hAnsi="Arial" w:cs="Arial"/>
                <w:sz w:val="22"/>
                <w:szCs w:val="22"/>
                <w:lang w:eastAsia="ar-SA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Εσώρουχα (σλιπ) λευκού χρώματος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7C5878" w:rsidRDefault="00CB636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Έως 10</w:t>
            </w:r>
          </w:p>
        </w:tc>
      </w:tr>
      <w:tr w:rsidR="007C5878">
        <w:tc>
          <w:tcPr>
            <w:tcW w:w="9003" w:type="dxa"/>
            <w:gridSpan w:val="2"/>
            <w:shd w:val="clear" w:color="auto" w:fill="auto"/>
            <w:vAlign w:val="center"/>
          </w:tcPr>
          <w:p w:rsidR="007C5878" w:rsidRDefault="00CB6361">
            <w:pPr>
              <w:pStyle w:val="a5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Γυναίκες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ja-JP"/>
              </w:rPr>
              <w:t>:</w:t>
            </w:r>
          </w:p>
        </w:tc>
      </w:tr>
      <w:tr w:rsidR="007C5878">
        <w:tc>
          <w:tcPr>
            <w:tcW w:w="4614" w:type="dxa"/>
            <w:shd w:val="clear" w:color="auto" w:fill="auto"/>
            <w:vAlign w:val="center"/>
          </w:tcPr>
          <w:p w:rsidR="007C5878" w:rsidRDefault="00CB6361">
            <w:pPr>
              <w:numPr>
                <w:ilvl w:val="0"/>
                <w:numId w:val="1"/>
              </w:numPr>
              <w:suppressAutoHyphens/>
              <w:spacing w:before="40" w:after="40"/>
              <w:ind w:hanging="1004"/>
              <w:contextualSpacing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sz w:val="22"/>
                <w:szCs w:val="22"/>
                <w:lang w:eastAsia="ja-JP"/>
              </w:rPr>
              <w:t>Ε</w:t>
            </w:r>
            <w:r>
              <w:rPr>
                <w:rFonts w:cs="Arial"/>
                <w:bCs/>
                <w:sz w:val="22"/>
                <w:szCs w:val="22"/>
                <w:lang w:eastAsia="ja-JP"/>
              </w:rPr>
              <w:t>σώρουχα λευκά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7C5878" w:rsidRDefault="00CB6361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Έως 10</w:t>
            </w:r>
          </w:p>
        </w:tc>
      </w:tr>
      <w:tr w:rsidR="007C5878">
        <w:tc>
          <w:tcPr>
            <w:tcW w:w="4614" w:type="dxa"/>
            <w:shd w:val="clear" w:color="auto" w:fill="auto"/>
            <w:vAlign w:val="center"/>
          </w:tcPr>
          <w:p w:rsidR="007C5878" w:rsidRDefault="00CB6361">
            <w:pPr>
              <w:numPr>
                <w:ilvl w:val="0"/>
                <w:numId w:val="1"/>
              </w:numPr>
              <w:suppressAutoHyphens/>
              <w:spacing w:before="40" w:after="40"/>
              <w:ind w:left="709" w:hanging="567"/>
              <w:contextualSpacing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lastRenderedPageBreak/>
              <w:t>Στηθόδεσμοι λευκοί βαμβακεροί,  αθλητικού τύπου ( χωρίς μπανέλες και σχέδια)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7C5878" w:rsidRDefault="00CB6361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Έως 10</w:t>
            </w:r>
          </w:p>
        </w:tc>
      </w:tr>
      <w:tr w:rsidR="007C5878">
        <w:tc>
          <w:tcPr>
            <w:tcW w:w="4614" w:type="dxa"/>
            <w:shd w:val="clear" w:color="auto" w:fill="auto"/>
            <w:vAlign w:val="center"/>
          </w:tcPr>
          <w:p w:rsidR="007C5878" w:rsidRDefault="00CB6361">
            <w:pPr>
              <w:numPr>
                <w:ilvl w:val="0"/>
                <w:numId w:val="1"/>
              </w:numPr>
              <w:suppressAutoHyphens/>
              <w:spacing w:before="40" w:after="40"/>
              <w:ind w:hanging="1004"/>
              <w:contextualSpacing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sz w:val="22"/>
                <w:szCs w:val="22"/>
                <w:lang w:eastAsia="ja-JP"/>
              </w:rPr>
              <w:t>Μ</w:t>
            </w:r>
            <w:r>
              <w:rPr>
                <w:rFonts w:cs="Arial"/>
                <w:bCs/>
                <w:sz w:val="22"/>
                <w:szCs w:val="22"/>
                <w:lang w:eastAsia="ja-JP"/>
              </w:rPr>
              <w:t>άκτρα υγείας (σερβιέτες)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7C5878" w:rsidRDefault="00CB6361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Όσα απαιτούνται</w:t>
            </w:r>
          </w:p>
        </w:tc>
      </w:tr>
      <w:tr w:rsidR="007C5878">
        <w:tc>
          <w:tcPr>
            <w:tcW w:w="4614" w:type="dxa"/>
            <w:shd w:val="clear" w:color="auto" w:fill="auto"/>
            <w:vAlign w:val="center"/>
          </w:tcPr>
          <w:p w:rsidR="007C5878" w:rsidRDefault="00CB6361">
            <w:pPr>
              <w:numPr>
                <w:ilvl w:val="0"/>
                <w:numId w:val="1"/>
              </w:numPr>
              <w:suppressAutoHyphens/>
              <w:spacing w:before="40" w:after="40"/>
              <w:ind w:hanging="1004"/>
              <w:contextualSpacing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sz w:val="22"/>
                <w:szCs w:val="22"/>
                <w:lang w:eastAsia="ja-JP"/>
              </w:rPr>
              <w:t>Τ</w:t>
            </w:r>
            <w:r>
              <w:rPr>
                <w:rFonts w:cs="Arial"/>
                <w:bCs/>
                <w:sz w:val="22"/>
                <w:szCs w:val="22"/>
                <w:lang w:eastAsia="ja-JP"/>
              </w:rPr>
              <w:t>σιμπιδάκια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7C5878" w:rsidRDefault="00CB6361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Όσα απαιτούνται</w:t>
            </w:r>
          </w:p>
        </w:tc>
      </w:tr>
      <w:tr w:rsidR="007C5878">
        <w:tc>
          <w:tcPr>
            <w:tcW w:w="4614" w:type="dxa"/>
            <w:shd w:val="clear" w:color="auto" w:fill="auto"/>
            <w:vAlign w:val="center"/>
          </w:tcPr>
          <w:p w:rsidR="007C5878" w:rsidRDefault="00CB6361">
            <w:pPr>
              <w:numPr>
                <w:ilvl w:val="0"/>
                <w:numId w:val="1"/>
              </w:numPr>
              <w:suppressAutoHyphens/>
              <w:spacing w:before="40" w:after="40"/>
              <w:ind w:hanging="1004"/>
              <w:contextualSpacing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sz w:val="22"/>
                <w:szCs w:val="22"/>
                <w:lang w:eastAsia="ja-JP"/>
              </w:rPr>
              <w:t>Λ</w:t>
            </w:r>
            <w:r>
              <w:rPr>
                <w:rFonts w:cs="Arial"/>
                <w:bCs/>
                <w:sz w:val="22"/>
                <w:szCs w:val="22"/>
                <w:lang w:eastAsia="ja-JP"/>
              </w:rPr>
              <w:t>αστιχάκια μαύρα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7C5878" w:rsidRDefault="00CB6361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sz w:val="22"/>
                <w:szCs w:val="22"/>
                <w:lang w:eastAsia="ja-JP"/>
              </w:rPr>
              <w:t>Όσα απαιτούνται</w:t>
            </w:r>
          </w:p>
        </w:tc>
      </w:tr>
    </w:tbl>
    <w:p w:rsidR="007C5878" w:rsidRDefault="007C5878">
      <w:pPr>
        <w:pStyle w:val="a5"/>
        <w:tabs>
          <w:tab w:val="left" w:pos="709"/>
          <w:tab w:val="left" w:pos="1134"/>
        </w:tabs>
        <w:spacing w:after="12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C5878" w:rsidRDefault="00CB6361">
      <w:pPr>
        <w:pStyle w:val="a5"/>
        <w:tabs>
          <w:tab w:val="left" w:pos="709"/>
          <w:tab w:val="left" w:pos="1134"/>
        </w:tabs>
        <w:spacing w:after="120" w:line="276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4.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Δεν επιτρέπεται</w:t>
      </w:r>
      <w:r>
        <w:rPr>
          <w:rFonts w:ascii="Arial" w:hAnsi="Arial" w:cs="Arial"/>
          <w:sz w:val="24"/>
          <w:szCs w:val="24"/>
        </w:rPr>
        <w:t xml:space="preserve"> να έχουν μαζί τους, έτερα πολιτικά είδη πλην αυτών που θα φορούν. Επίσης θα πρέπει να φορούν τα παραπάνω περιγραφόμενα αθλητικά παπούτσια. Όλα </w:t>
      </w:r>
      <w:r>
        <w:rPr>
          <w:rFonts w:ascii="Arial" w:hAnsi="Arial" w:cs="Arial"/>
          <w:sz w:val="24"/>
          <w:szCs w:val="24"/>
          <w:lang w:eastAsia="ar-SA"/>
        </w:rPr>
        <w:t xml:space="preserve">τα υπόλοιπα απαραίτητα είδη θα τους χορηγηθούν από τη Σχολή. </w:t>
      </w:r>
    </w:p>
    <w:p w:rsidR="007C5878" w:rsidRDefault="00CB6361">
      <w:pPr>
        <w:pStyle w:val="a5"/>
        <w:tabs>
          <w:tab w:val="left" w:pos="709"/>
        </w:tabs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5.  Όσοι φέρουν γυαλιά οράσεως θα τα έχουν μαζί το</w:t>
      </w:r>
      <w:r>
        <w:rPr>
          <w:rFonts w:ascii="Arial" w:hAnsi="Arial" w:cs="Arial"/>
          <w:sz w:val="24"/>
          <w:szCs w:val="24"/>
          <w:lang w:eastAsia="ar-SA"/>
        </w:rPr>
        <w:t>υς την ημέρα της κατάταξης.</w:t>
      </w:r>
    </w:p>
    <w:p w:rsidR="007C5878" w:rsidRDefault="00CB6361">
      <w:pPr>
        <w:tabs>
          <w:tab w:val="left" w:pos="851"/>
          <w:tab w:val="left" w:pos="1134"/>
        </w:tabs>
        <w:suppressAutoHyphens/>
        <w:spacing w:after="120" w:line="276" w:lineRule="auto"/>
        <w:ind w:firstLine="709"/>
        <w:jc w:val="both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 xml:space="preserve">6.  </w:t>
      </w:r>
      <w:r>
        <w:rPr>
          <w:rFonts w:cs="Arial"/>
          <w:szCs w:val="24"/>
          <w:lang w:eastAsia="ar-SA"/>
        </w:rPr>
        <w:tab/>
        <w:t>Όσοι υποβάλλονται σε φαρμακευτική, ορθοδοντική ή άλλη θεραπευτική αγωγή, θα φέρουν τα αντίστοιχα φάρμακα και είδη θεραπείας, συνοδευόμενα από αντίστοιχη γνωμάτευση ή/και συνταγή ιατρού.</w:t>
      </w:r>
    </w:p>
    <w:p w:rsidR="007C5878" w:rsidRDefault="00CB6361">
      <w:pPr>
        <w:pStyle w:val="a5"/>
        <w:tabs>
          <w:tab w:val="left" w:pos="709"/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7. 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b/>
          <w:sz w:val="24"/>
          <w:szCs w:val="24"/>
        </w:rPr>
        <w:t xml:space="preserve">Δεν επιτρέπεται κατά τη διάρκεια </w:t>
      </w:r>
      <w:r>
        <w:rPr>
          <w:rFonts w:ascii="Arial" w:hAnsi="Arial" w:cs="Arial"/>
          <w:b/>
          <w:sz w:val="24"/>
          <w:szCs w:val="24"/>
        </w:rPr>
        <w:t>της προπαίδευσης</w:t>
      </w:r>
      <w:r>
        <w:rPr>
          <w:rFonts w:ascii="Arial" w:hAnsi="Arial" w:cs="Arial"/>
          <w:sz w:val="24"/>
          <w:szCs w:val="24"/>
        </w:rPr>
        <w:t xml:space="preserve"> από τους </w:t>
      </w:r>
      <w:proofErr w:type="spellStart"/>
      <w:r>
        <w:rPr>
          <w:rFonts w:ascii="Arial" w:hAnsi="Arial" w:cs="Arial"/>
          <w:sz w:val="24"/>
          <w:szCs w:val="24"/>
        </w:rPr>
        <w:t>προπαιδευόμενους</w:t>
      </w:r>
      <w:proofErr w:type="spellEnd"/>
      <w:r>
        <w:rPr>
          <w:rFonts w:ascii="Arial" w:hAnsi="Arial" w:cs="Arial"/>
          <w:sz w:val="24"/>
          <w:szCs w:val="24"/>
        </w:rPr>
        <w:t xml:space="preserve">, η κατοχή και χρήση κινητών τηλεφώνων, Η/Υ, </w:t>
      </w:r>
      <w:r>
        <w:rPr>
          <w:rFonts w:ascii="Arial" w:hAnsi="Arial" w:cs="Arial"/>
          <w:sz w:val="24"/>
          <w:szCs w:val="24"/>
          <w:lang w:val="en-US"/>
        </w:rPr>
        <w:t>Tablet</w:t>
      </w:r>
      <w:r>
        <w:rPr>
          <w:rFonts w:ascii="Arial" w:hAnsi="Arial" w:cs="Arial"/>
          <w:sz w:val="24"/>
          <w:szCs w:val="24"/>
        </w:rPr>
        <w:t xml:space="preserve"> και η κατοχή τιμαλφών (χρυσαφικά, σταυροί, αλυσίδες, σκουλαρίκια, ρολόγια, κλπ.).Σε διαφορετική </w:t>
      </w:r>
      <w:proofErr w:type="spellStart"/>
      <w:r>
        <w:rPr>
          <w:rFonts w:ascii="Arial" w:hAnsi="Arial" w:cs="Arial"/>
          <w:sz w:val="24"/>
          <w:szCs w:val="24"/>
        </w:rPr>
        <w:t>περίπτωση,οι</w:t>
      </w:r>
      <w:proofErr w:type="spellEnd"/>
      <w:r>
        <w:rPr>
          <w:rFonts w:ascii="Arial" w:hAnsi="Arial" w:cs="Arial"/>
          <w:sz w:val="24"/>
          <w:szCs w:val="24"/>
        </w:rPr>
        <w:t xml:space="preserve"> επιτυχόντες οφείλουν να τα παραδώσουν προς φύλαξη σε </w:t>
      </w:r>
      <w:r>
        <w:rPr>
          <w:rFonts w:ascii="Arial" w:hAnsi="Arial" w:cs="Arial"/>
          <w:sz w:val="24"/>
          <w:szCs w:val="24"/>
        </w:rPr>
        <w:t>τριμελή επιτροπή, που θα έχει καθορισθεί για αυτό το σκοπό.</w:t>
      </w:r>
    </w:p>
    <w:p w:rsidR="007C5878" w:rsidRDefault="00CB6361">
      <w:pPr>
        <w:pStyle w:val="a5"/>
        <w:tabs>
          <w:tab w:val="left" w:pos="709"/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 xml:space="preserve">Επιτρέπεται οι επιτυχόντες να φέρουν </w:t>
      </w:r>
      <w:proofErr w:type="spellStart"/>
      <w:r>
        <w:rPr>
          <w:rFonts w:ascii="Arial" w:hAnsi="Arial" w:cs="Arial"/>
          <w:b/>
          <w:sz w:val="24"/>
          <w:szCs w:val="24"/>
        </w:rPr>
        <w:t>χρονοκάρτες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σταθερών καρτοτηλεφώνων, </w:t>
      </w:r>
      <w:r>
        <w:rPr>
          <w:rFonts w:ascii="Arial" w:hAnsi="Arial" w:cs="Arial"/>
          <w:sz w:val="24"/>
          <w:szCs w:val="24"/>
        </w:rPr>
        <w:t>τις οποίες θα χρησιμοποιήσουν για την επικοινωνία με τους οικείους τους.</w:t>
      </w:r>
    </w:p>
    <w:p w:rsidR="007C5878" w:rsidRDefault="00CB6361">
      <w:pPr>
        <w:pStyle w:val="a5"/>
        <w:tabs>
          <w:tab w:val="left" w:pos="709"/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 </w:t>
      </w:r>
      <w:r>
        <w:rPr>
          <w:rFonts w:ascii="Arial" w:hAnsi="Arial" w:cs="Arial"/>
          <w:b/>
          <w:sz w:val="24"/>
          <w:szCs w:val="24"/>
        </w:rPr>
        <w:t>Απαγορεύεται</w:t>
      </w:r>
      <w:r>
        <w:rPr>
          <w:rFonts w:ascii="Arial" w:hAnsi="Arial" w:cs="Arial"/>
          <w:sz w:val="24"/>
          <w:szCs w:val="24"/>
        </w:rPr>
        <w:t xml:space="preserve"> η κατοχή μεγάλων χρηματικών ποσών, πλην των άκρως απαραιτήτων μικροποσών (μέχρι 40 ευρώ).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C5878" w:rsidRDefault="00CB6361">
      <w:pPr>
        <w:pStyle w:val="a5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C5878" w:rsidRDefault="007C5878">
      <w:pPr>
        <w:pStyle w:val="a5"/>
        <w:spacing w:line="360" w:lineRule="auto"/>
        <w:jc w:val="both"/>
        <w:rPr>
          <w:sz w:val="22"/>
          <w:szCs w:val="22"/>
        </w:rPr>
      </w:pPr>
    </w:p>
    <w:p w:rsidR="007C5878" w:rsidRDefault="007C5878">
      <w:pPr>
        <w:pStyle w:val="a5"/>
        <w:spacing w:line="360" w:lineRule="auto"/>
        <w:jc w:val="both"/>
        <w:rPr>
          <w:sz w:val="22"/>
          <w:szCs w:val="22"/>
        </w:rPr>
      </w:pPr>
    </w:p>
    <w:sectPr w:rsidR="007C5878" w:rsidSect="007C5878">
      <w:pgSz w:w="11906" w:h="16838"/>
      <w:pgMar w:top="1701" w:right="1134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7861"/>
    <w:multiLevelType w:val="multilevel"/>
    <w:tmpl w:val="4D447861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/>
  <w:rsids>
    <w:rsidRoot w:val="00757267"/>
    <w:rsid w:val="000063D6"/>
    <w:rsid w:val="00026544"/>
    <w:rsid w:val="000326D0"/>
    <w:rsid w:val="000331F8"/>
    <w:rsid w:val="00063E77"/>
    <w:rsid w:val="00086ADD"/>
    <w:rsid w:val="000914A5"/>
    <w:rsid w:val="00093AEB"/>
    <w:rsid w:val="00093C8C"/>
    <w:rsid w:val="00095E6C"/>
    <w:rsid w:val="000C33B0"/>
    <w:rsid w:val="000D787E"/>
    <w:rsid w:val="00107BCE"/>
    <w:rsid w:val="001260C1"/>
    <w:rsid w:val="00137D23"/>
    <w:rsid w:val="00144048"/>
    <w:rsid w:val="001C2CD9"/>
    <w:rsid w:val="001D6D97"/>
    <w:rsid w:val="00217C6E"/>
    <w:rsid w:val="00242EDA"/>
    <w:rsid w:val="002559C4"/>
    <w:rsid w:val="00271C43"/>
    <w:rsid w:val="002B1E17"/>
    <w:rsid w:val="002D376D"/>
    <w:rsid w:val="00310EA7"/>
    <w:rsid w:val="00320572"/>
    <w:rsid w:val="003404B3"/>
    <w:rsid w:val="003423E7"/>
    <w:rsid w:val="0034561D"/>
    <w:rsid w:val="0036397B"/>
    <w:rsid w:val="003A1815"/>
    <w:rsid w:val="003C659B"/>
    <w:rsid w:val="003E068B"/>
    <w:rsid w:val="003E2639"/>
    <w:rsid w:val="003E5245"/>
    <w:rsid w:val="003E7602"/>
    <w:rsid w:val="003F7EE6"/>
    <w:rsid w:val="004536EB"/>
    <w:rsid w:val="004A074F"/>
    <w:rsid w:val="004A308E"/>
    <w:rsid w:val="004F1539"/>
    <w:rsid w:val="00541030"/>
    <w:rsid w:val="00552D22"/>
    <w:rsid w:val="005C27BC"/>
    <w:rsid w:val="005D40B4"/>
    <w:rsid w:val="005F4FA8"/>
    <w:rsid w:val="00650A51"/>
    <w:rsid w:val="006B6950"/>
    <w:rsid w:val="006E4995"/>
    <w:rsid w:val="00716B3F"/>
    <w:rsid w:val="00724788"/>
    <w:rsid w:val="00757267"/>
    <w:rsid w:val="007C5878"/>
    <w:rsid w:val="007D2388"/>
    <w:rsid w:val="00800593"/>
    <w:rsid w:val="00834D0E"/>
    <w:rsid w:val="008A1270"/>
    <w:rsid w:val="008A4E6B"/>
    <w:rsid w:val="00907BB6"/>
    <w:rsid w:val="00953423"/>
    <w:rsid w:val="0097696E"/>
    <w:rsid w:val="00977322"/>
    <w:rsid w:val="00981B4D"/>
    <w:rsid w:val="00983991"/>
    <w:rsid w:val="009C0028"/>
    <w:rsid w:val="00A0230D"/>
    <w:rsid w:val="00A64C1A"/>
    <w:rsid w:val="00AD7EAB"/>
    <w:rsid w:val="00AE3C74"/>
    <w:rsid w:val="00B01309"/>
    <w:rsid w:val="00B52EA0"/>
    <w:rsid w:val="00B6080E"/>
    <w:rsid w:val="00B64CE7"/>
    <w:rsid w:val="00BA6757"/>
    <w:rsid w:val="00C23567"/>
    <w:rsid w:val="00C456AB"/>
    <w:rsid w:val="00C66565"/>
    <w:rsid w:val="00C934BA"/>
    <w:rsid w:val="00CB1D9D"/>
    <w:rsid w:val="00CB6361"/>
    <w:rsid w:val="00D4472E"/>
    <w:rsid w:val="00D4770A"/>
    <w:rsid w:val="00D56479"/>
    <w:rsid w:val="00D64C67"/>
    <w:rsid w:val="00D65B48"/>
    <w:rsid w:val="00D97DB7"/>
    <w:rsid w:val="00DD1311"/>
    <w:rsid w:val="00DE0A9B"/>
    <w:rsid w:val="00E36279"/>
    <w:rsid w:val="00EE7A9D"/>
    <w:rsid w:val="00EF1BFB"/>
    <w:rsid w:val="00F021AE"/>
    <w:rsid w:val="00F14CE2"/>
    <w:rsid w:val="00F14E41"/>
    <w:rsid w:val="00F1746C"/>
    <w:rsid w:val="00F17E12"/>
    <w:rsid w:val="00F21B07"/>
    <w:rsid w:val="00F35712"/>
    <w:rsid w:val="00F3633A"/>
    <w:rsid w:val="00F52963"/>
    <w:rsid w:val="00F5741A"/>
    <w:rsid w:val="00F628D7"/>
    <w:rsid w:val="00FA1233"/>
    <w:rsid w:val="1CAD252B"/>
    <w:rsid w:val="6170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78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878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rsid w:val="007C5878"/>
    <w:pPr>
      <w:tabs>
        <w:tab w:val="left" w:pos="709"/>
        <w:tab w:val="left" w:pos="851"/>
      </w:tabs>
      <w:suppressAutoHyphens/>
      <w:spacing w:line="360" w:lineRule="auto"/>
      <w:jc w:val="both"/>
    </w:pPr>
    <w:rPr>
      <w:rFonts w:cs="Arial"/>
      <w:lang w:eastAsia="zh-CN"/>
    </w:rPr>
  </w:style>
  <w:style w:type="paragraph" w:styleId="a5">
    <w:name w:val="Plain Text"/>
    <w:basedOn w:val="a"/>
    <w:semiHidden/>
    <w:rsid w:val="007C5878"/>
    <w:rPr>
      <w:rFonts w:ascii="Courier New" w:hAnsi="Courier New"/>
      <w:sz w:val="20"/>
    </w:rPr>
  </w:style>
  <w:style w:type="character" w:styleId="a6">
    <w:name w:val="Strong"/>
    <w:basedOn w:val="a0"/>
    <w:uiPriority w:val="22"/>
    <w:qFormat/>
    <w:rsid w:val="007C5878"/>
    <w:rPr>
      <w:b/>
      <w:bCs/>
    </w:rPr>
  </w:style>
  <w:style w:type="table" w:styleId="a7">
    <w:name w:val="Table Grid"/>
    <w:basedOn w:val="a1"/>
    <w:uiPriority w:val="59"/>
    <w:rsid w:val="007C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Σώμα κειμένου Char"/>
    <w:basedOn w:val="a0"/>
    <w:link w:val="a4"/>
    <w:rsid w:val="007C5878"/>
    <w:rPr>
      <w:rFonts w:ascii="Arial" w:hAnsi="Arial" w:cs="Arial"/>
      <w:sz w:val="24"/>
      <w:lang w:eastAsia="zh-CN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5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422</Words>
  <Characters>2279</Characters>
  <Application>Microsoft Office Word</Application>
  <DocSecurity>0</DocSecurity>
  <Lines>18</Lines>
  <Paragraphs>5</Paragraphs>
  <ScaleCrop>false</ScaleCrop>
  <Company>Πολεμικό Ναυτικό.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ΟΔΗΓΙΕΣ ΠΡΟΣ ΤΟΥΣ ΕΠΙΤΥΧΟΝΤΕΣ ΣΤΗ Σ</dc:title>
  <dc:creator>Administrator</dc:creator>
  <cp:lastModifiedBy>user</cp:lastModifiedBy>
  <cp:revision>5</cp:revision>
  <cp:lastPrinted>2021-09-01T07:45:00Z</cp:lastPrinted>
  <dcterms:created xsi:type="dcterms:W3CDTF">2023-08-17T07:22:00Z</dcterms:created>
  <dcterms:modified xsi:type="dcterms:W3CDTF">2024-08-05T07:35:00Z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0B334B7FE8C44C14976885546E8BD61C_12</vt:lpwstr>
  </property>
</Properties>
</file>